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Witness Letter 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(Below is some excellent witness material composed and used by Tom and Ruth Maillard of Florida.  Feel free to use it in your witness work.)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Christian Friend: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title of this series of studies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PLAN OF THE AGES, suggests a progression of the Divine arrangement, foreknown to our God and orderly.  We believe the teachings of Divine revelation can be seen to be both beautiful and harmonious from this standpoint and from no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are the opening sentences of the book to which we refer so often in our letters, brochures and booklets.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closing pages of the book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will be useless to attempt to harmonize the divine plan herein set forth with many of the ideas previously held and supposed to be scriptural, yet not proved so.  It will be observed that the divine plan is complete and harmonious with itself in every part, and that it is in perfect harmony with the character which the scriptures ascribe to its great Author.  It is a marvelous display of wisdom, justice, love and power.  It carries with it its own evidence of superhuman design, being beyond human invention, and almost beyond the power of human comprehension.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Doubtless questions will arise on various points inquiring for solution according to the plan presented.  Careful, thoughtful Bible study will settle many of these at once; and to all we can confidently say, No question which you can raise need go without a sufficient answer, fully in harmony with the views presented.  The various branches of this one plan disclose at every step that matchless harmony of which the TRUTH </w:t>
      </w:r>
      <w:r w:rsidDel="00000000" w:rsidR="00000000" w:rsidRPr="00000000">
        <w:rPr>
          <w:sz w:val="28"/>
          <w:szCs w:val="28"/>
          <w:rtl w:val="0"/>
        </w:rPr>
        <w:t xml:space="preserve">alone</w:t>
      </w:r>
      <w:r w:rsidDel="00000000" w:rsidR="00000000" w:rsidRPr="00000000">
        <w:rPr>
          <w:strike w:val="0"/>
          <w:sz w:val="28"/>
          <w:szCs w:val="28"/>
          <w:vertAlign w:val="baseline"/>
          <w:rtl w:val="0"/>
        </w:rPr>
        <w:t xml:space="preserve"> can boast.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other system of theology even claims, or has ever attempted to harmonize in itself every statement of the Bible; yet nothing short of this we can claim for these views.  This harmony not only with the Bible, but with the divine character and with sanctified common sense, is marvelous, indeed, yet just what we should expect of the TRUTH, and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infinitely wise and beneficent plan.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Perhaps these statements sound too confident.  In all the maze of 900 different religions from </w:t>
      </w:r>
      <w:r w:rsidDel="00000000" w:rsidR="00000000" w:rsidRPr="00000000">
        <w:rPr>
          <w:strike w:val="0"/>
          <w:sz w:val="28"/>
          <w:szCs w:val="28"/>
          <w:u w:val="single"/>
          <w:vertAlign w:val="baseline"/>
          <w:rtl w:val="0"/>
        </w:rPr>
        <w:t xml:space="preserve">A</w:t>
      </w:r>
      <w:r w:rsidDel="00000000" w:rsidR="00000000" w:rsidRPr="00000000">
        <w:rPr>
          <w:strike w:val="0"/>
          <w:sz w:val="28"/>
          <w:szCs w:val="28"/>
          <w:vertAlign w:val="baseline"/>
          <w:rtl w:val="0"/>
        </w:rPr>
        <w:t xml:space="preserve">dventism to </w:t>
      </w:r>
      <w:r w:rsidDel="00000000" w:rsidR="00000000" w:rsidRPr="00000000">
        <w:rPr>
          <w:strike w:val="0"/>
          <w:sz w:val="28"/>
          <w:szCs w:val="28"/>
          <w:u w:val="single"/>
          <w:vertAlign w:val="baseline"/>
          <w:rtl w:val="0"/>
        </w:rPr>
        <w:t xml:space="preserve">Z</w:t>
      </w:r>
      <w:r w:rsidDel="00000000" w:rsidR="00000000" w:rsidRPr="00000000">
        <w:rPr>
          <w:strike w:val="0"/>
          <w:sz w:val="28"/>
          <w:szCs w:val="28"/>
          <w:vertAlign w:val="baseline"/>
          <w:rtl w:val="0"/>
        </w:rPr>
        <w:t xml:space="preserve">oroastrianism, many have asked the question Pilate asked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Many may share the thought expressed on a recent radio call-in program,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Religion is like Campbell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all have the same Maker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just pick what you like best off the shelf.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such an attitude is not supported by the scriptures.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not the author of confusion.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Known unto God are all his works from the beginning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15:18)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counsel shall stand, and I will do all my 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(Isaiah 46:10)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According to a Plan of the Ages, which he formed for the Anointed Jesus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(Ephesians 3:11 - Diaglott)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present for your consideration a few of the reasons we feel THE DIVINE PLAN OF THE AGES is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key to the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unlocks a clear and true understanding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the Bible.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not based on just a few selected scriptures but on all the Bible, both the Old and New Testament.</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harmonizes the seemingly conflicting scriptures, uniting the whole Bible, leaving no conflicting statements.</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leads to rightly dividing the word of truth (2 Tim. 2:15), harmoniously applying scriptures in ages and dispensations.</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not necessary to give special theological meanings to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gives words their proper usual meanings as the dictionary gives them.</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not based on creeds formed in the dark ages but makes allowance for an increase of light. Proverbs 4:18.</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beautiful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would be difficult to imagine anything more beautiful.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too good not to be true!</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so reasonable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perfect accord with what we would expect of the Creator of the universe who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let us reason together.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magnifies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perfect balance and blending of Wisdom, Justice, Love and Power.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mortal man be more just than God? shall a man be more just than his Maker?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4:17)  God IS love!</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magnifies Christ and His death on the cross as its center and hub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gave himself a ransom for ALL, to be testified 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Timothy 2:6.</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answers difficult questions: Why evil is permitted, what is to become of the heathen? etc.</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corroborated by the signs of the times and explains present world events.</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does not give a limited view of salvation.  The common view is that only the church will be saved.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men make His love too narrow, by false limits of their own; and they magnify his vengeance, with a zeal He will not 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Acts 15:14-17)</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thoroughly in harmony with true science.</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corroborated by the Great Pyramid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altar and pillar in the midst of the land of Egypt. Isaiah 19:19</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corroborated by the restoration of the nation of Israel to their land (Amos 9:14, 15) and events taking place in the Middle East.</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advocates the same spirit and simplicity as the early church.  Money is out of sight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requests for money, no collections.</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not vague and indefinite but precise like a blueprint.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Write the vision and make it plain upon tables.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Habakkuk 2:2.</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is not a new fad, cult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like the original GOSPEL which was preached to Abraham, proclaims the blessing of ALL the families of the earth.  Galatians 3:8</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0"/>
        <w:rPr>
          <w:b w:val="0"/>
          <w:strike w:val="0"/>
          <w:color w:val="000000"/>
          <w:sz w:val="28"/>
          <w:szCs w:val="28"/>
        </w:rPr>
      </w:pPr>
      <w:r w:rsidDel="00000000" w:rsidR="00000000" w:rsidRPr="00000000">
        <w:rPr>
          <w:strike w:val="0"/>
          <w:sz w:val="28"/>
          <w:szCs w:val="28"/>
          <w:vertAlign w:val="baseline"/>
          <w:rtl w:val="0"/>
        </w:rPr>
        <w:t xml:space="preserve">It carried forward the theme song of all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prophets, RESTITUTION, as the object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Acts 3:19-21.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3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a copy of THE DIVINE PLAN OF THE AGES, we </w:t>
      </w:r>
      <w:r w:rsidDel="00000000" w:rsidR="00000000" w:rsidRPr="00000000">
        <w:rPr>
          <w:sz w:val="28"/>
          <w:szCs w:val="28"/>
          <w:rtl w:val="0"/>
        </w:rPr>
        <w:t xml:space="preserve">invite</w:t>
      </w:r>
      <w:r w:rsidDel="00000000" w:rsidR="00000000" w:rsidRPr="00000000">
        <w:rPr>
          <w:strike w:val="0"/>
          <w:sz w:val="28"/>
          <w:szCs w:val="28"/>
          <w:vertAlign w:val="baseline"/>
          <w:rtl w:val="0"/>
        </w:rPr>
        <w:t xml:space="preserve"> you to send for it.  If you already have a copy, we urge you to read it, looking up its many Scripture references.  We feel you too will agree,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has the ring of Truth.</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before="0" w:line="240" w:lineRule="auto"/>
      <w:ind w:left="0" w:right="0" w:firstLine="0"/>
      <w:contextualSpacing w:val="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